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jc w:val="center"/>
        <w:rPr>
          <w:rFonts w:hint="eastAsia" w:ascii="黑体" w:hAnsi="黑体" w:eastAsia="黑体" w:cs="Times New Roman"/>
          <w:b/>
          <w:color w:val="000000" w:themeColor="text1"/>
          <w:kern w:val="0"/>
          <w:sz w:val="36"/>
          <w:szCs w:val="36"/>
        </w:rPr>
      </w:pPr>
      <w:r>
        <w:rPr>
          <w:rFonts w:hint="eastAsia" w:ascii="黑体" w:hAnsi="黑体" w:eastAsia="黑体" w:cs="Times New Roman"/>
          <w:b/>
          <w:color w:val="000000" w:themeColor="text1"/>
          <w:kern w:val="0"/>
          <w:sz w:val="36"/>
          <w:szCs w:val="36"/>
        </w:rPr>
        <w:t>东华理工大学艺术硕士研究生培养方案</w:t>
      </w:r>
    </w:p>
    <w:p>
      <w:pPr>
        <w:adjustRightInd/>
        <w:snapToGrid/>
        <w:spacing w:after="0"/>
        <w:jc w:val="center"/>
        <w:rPr>
          <w:rFonts w:hint="eastAsia" w:ascii="黑体" w:hAnsi="黑体" w:eastAsia="黑体" w:cs="Times New Roman"/>
          <w:b/>
          <w:color w:val="000000" w:themeColor="text1"/>
          <w:kern w:val="0"/>
          <w:sz w:val="36"/>
          <w:szCs w:val="36"/>
        </w:rPr>
      </w:pPr>
      <w:r>
        <w:rPr>
          <w:rFonts w:hint="eastAsia" w:ascii="黑体" w:hAnsi="黑体" w:eastAsia="黑体" w:cs="Times New Roman"/>
          <w:b/>
          <w:color w:val="000000" w:themeColor="text1"/>
          <w:kern w:val="0"/>
          <w:sz w:val="36"/>
          <w:szCs w:val="36"/>
        </w:rPr>
        <w:t>（</w:t>
      </w:r>
      <w:r>
        <w:rPr>
          <w:rFonts w:hint="eastAsia" w:ascii="黑体" w:hAnsi="黑体" w:eastAsia="黑体" w:cs="Times New Roman"/>
          <w:b/>
          <w:color w:val="000000" w:themeColor="text1"/>
          <w:kern w:val="0"/>
          <w:sz w:val="36"/>
          <w:szCs w:val="36"/>
          <w:lang w:eastAsia="zh-CN"/>
        </w:rPr>
        <w:t>美术</w:t>
      </w:r>
      <w:r>
        <w:rPr>
          <w:rFonts w:hint="eastAsia" w:ascii="黑体" w:hAnsi="黑体" w:eastAsia="黑体" w:cs="Times New Roman"/>
          <w:b/>
          <w:color w:val="000000" w:themeColor="text1"/>
          <w:kern w:val="0"/>
          <w:sz w:val="36"/>
          <w:szCs w:val="36"/>
        </w:rPr>
        <w:t>领域</w:t>
      </w:r>
      <w:r>
        <w:rPr>
          <w:rFonts w:hint="eastAsia" w:ascii="黑体" w:hAnsi="黑体" w:eastAsia="黑体" w:cs="Times New Roman"/>
          <w:b/>
          <w:color w:val="000000" w:themeColor="text1"/>
          <w:kern w:val="0"/>
          <w:sz w:val="36"/>
          <w:szCs w:val="36"/>
          <w:lang w:val="en-US" w:eastAsia="zh-CN"/>
        </w:rPr>
        <w:t>•</w:t>
      </w:r>
      <w:r>
        <w:rPr>
          <w:rFonts w:hint="eastAsia" w:ascii="黑体" w:hAnsi="黑体" w:eastAsia="黑体" w:cs="Times New Roman"/>
          <w:b/>
          <w:color w:val="000000" w:themeColor="text1"/>
          <w:kern w:val="0"/>
          <w:sz w:val="36"/>
          <w:szCs w:val="36"/>
          <w:lang w:eastAsia="zh-CN"/>
        </w:rPr>
        <w:t>绘画方向</w:t>
      </w:r>
      <w:r>
        <w:rPr>
          <w:rFonts w:hint="eastAsia" w:ascii="黑体" w:hAnsi="黑体" w:eastAsia="黑体" w:cs="Times New Roman"/>
          <w:b/>
          <w:color w:val="000000" w:themeColor="text1"/>
          <w:kern w:val="0"/>
          <w:sz w:val="36"/>
          <w:szCs w:val="36"/>
        </w:rPr>
        <w:t>）</w:t>
      </w:r>
    </w:p>
    <w:p>
      <w:pPr>
        <w:adjustRightInd/>
        <w:snapToGrid/>
        <w:spacing w:after="0"/>
        <w:jc w:val="center"/>
        <w:rPr>
          <w:rFonts w:ascii="黑体" w:hAnsi="黑体" w:eastAsia="黑体" w:cs="Times New Roman"/>
          <w:b/>
          <w:sz w:val="36"/>
          <w:szCs w:val="36"/>
        </w:rPr>
      </w:pPr>
      <w:r>
        <w:rPr>
          <w:rFonts w:hint="eastAsia" w:ascii="黑体" w:hAnsi="黑体" w:eastAsia="黑体" w:cs="Times New Roman"/>
          <w:b/>
          <w:sz w:val="36"/>
          <w:szCs w:val="36"/>
        </w:rPr>
        <w:t>(学科代码：135107)</w:t>
      </w:r>
      <w:r>
        <w:rPr>
          <w:rFonts w:ascii="Calibri" w:hAnsi="Calibri" w:eastAsia="黑体" w:cs="Calibri"/>
          <w:b/>
          <w:sz w:val="36"/>
          <w:szCs w:val="36"/>
        </w:rPr>
        <w:t> </w:t>
      </w:r>
    </w:p>
    <w:p>
      <w:pPr>
        <w:widowControl w:val="0"/>
        <w:adjustRightInd/>
        <w:snapToGrid/>
        <w:spacing w:after="0"/>
        <w:ind w:left="281" w:hanging="280" w:hangingChars="100"/>
        <w:jc w:val="both"/>
        <w:rPr>
          <w:rFonts w:ascii="黑体" w:hAnsi="黑体" w:eastAsia="黑体"/>
          <w:b/>
          <w:kern w:val="2"/>
          <w:sz w:val="28"/>
          <w:szCs w:val="28"/>
        </w:rPr>
      </w:pPr>
      <w:r>
        <w:rPr>
          <w:rFonts w:hint="eastAsia" w:ascii="黑体" w:hAnsi="黑体" w:eastAsia="黑体"/>
          <w:b/>
          <w:kern w:val="2"/>
          <w:sz w:val="28"/>
          <w:szCs w:val="28"/>
        </w:rPr>
        <w:t>一、</w:t>
      </w:r>
      <w:r>
        <w:rPr>
          <w:rFonts w:hint="eastAsia" w:ascii="黑体" w:hAnsi="黑体" w:eastAsia="黑体"/>
          <w:b/>
          <w:kern w:val="2"/>
          <w:sz w:val="28"/>
          <w:szCs w:val="28"/>
          <w:lang w:val="en-US" w:eastAsia="zh-CN"/>
        </w:rPr>
        <w:t>学科</w:t>
      </w:r>
      <w:r>
        <w:rPr>
          <w:rFonts w:hint="eastAsia" w:ascii="黑体" w:hAnsi="黑体" w:eastAsia="黑体"/>
          <w:b/>
          <w:kern w:val="2"/>
          <w:sz w:val="28"/>
          <w:szCs w:val="28"/>
        </w:rPr>
        <w:t>简介</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东华理工大学艺术学科发展起步早，始于1977年创办的艺术系，下设美术、音乐专业，是江西省最早设置艺术类专业的院校之一。2014年经国务院学位办批准，学科教学美术获得国家教育硕士专业学位授予权。2015年经江西省教育厅批准，设立紧缺学科的国培基地。2019年获得艺术硕士（MFA）专业学位授予权，涵盖美术、艺术设计、音乐3个专业领域。</w:t>
      </w:r>
    </w:p>
    <w:p>
      <w:pPr>
        <w:widowControl w:val="0"/>
        <w:adjustRightInd/>
        <w:snapToGrid/>
        <w:spacing w:after="0"/>
        <w:ind w:left="281" w:hanging="280" w:hangingChars="100"/>
        <w:jc w:val="both"/>
        <w:rPr>
          <w:rFonts w:ascii="黑体" w:hAnsi="黑体" w:eastAsia="黑体"/>
          <w:b/>
          <w:kern w:val="2"/>
          <w:sz w:val="28"/>
          <w:szCs w:val="28"/>
        </w:rPr>
      </w:pPr>
      <w:r>
        <w:rPr>
          <w:rFonts w:hint="eastAsia" w:ascii="黑体" w:hAnsi="黑体" w:eastAsia="黑体"/>
          <w:b/>
          <w:kern w:val="2"/>
          <w:sz w:val="28"/>
          <w:szCs w:val="28"/>
        </w:rPr>
        <w:t>二、培养目标</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美术领域</w:t>
      </w:r>
      <w:r>
        <w:rPr>
          <w:rFonts w:hint="eastAsia" w:ascii="仿宋_GB2312" w:hAnsi="宋体" w:eastAsia="仿宋_GB2312" w:cs="Times New Roman"/>
          <w:b/>
          <w:bCs w:val="0"/>
          <w:color w:val="auto"/>
          <w:sz w:val="24"/>
          <w:szCs w:val="24"/>
          <w:highlight w:val="none"/>
          <w:lang w:eastAsia="zh-CN"/>
        </w:rPr>
        <w:t>绘画方向</w:t>
      </w:r>
      <w:r>
        <w:rPr>
          <w:rFonts w:hint="eastAsia" w:ascii="仿宋_GB2312" w:hAnsi="宋体" w:eastAsia="仿宋_GB2312" w:cs="Times New Roman"/>
          <w:b/>
          <w:bCs w:val="0"/>
          <w:color w:val="auto"/>
          <w:sz w:val="24"/>
          <w:szCs w:val="24"/>
          <w:highlight w:val="none"/>
        </w:rPr>
        <w:t>艺术硕士专业学位教育，旨在贯彻落实党的教育方针和立德树人根本任务，培养具有良好职业道德、具备系统专业知识与高水平技能及良好综合素养的高层次美术创作专业人才，以及胜任文化艺术事业与产业方面所需的创作、管理与策划等相关工作的高层次应用型专业人才。</w:t>
      </w:r>
    </w:p>
    <w:p>
      <w:pPr>
        <w:widowControl w:val="0"/>
        <w:adjustRightInd/>
        <w:snapToGrid/>
        <w:spacing w:after="0"/>
        <w:ind w:left="281" w:hanging="280" w:hangingChars="100"/>
        <w:jc w:val="both"/>
        <w:rPr>
          <w:rFonts w:ascii="黑体" w:hAnsi="黑体" w:eastAsia="黑体"/>
          <w:b/>
          <w:kern w:val="2"/>
          <w:sz w:val="28"/>
          <w:szCs w:val="28"/>
        </w:rPr>
      </w:pPr>
      <w:r>
        <w:rPr>
          <w:rFonts w:hint="eastAsia" w:ascii="黑体" w:hAnsi="黑体" w:eastAsia="黑体"/>
          <w:b/>
          <w:kern w:val="2"/>
          <w:sz w:val="28"/>
          <w:szCs w:val="28"/>
        </w:rPr>
        <w:t>三、招生对象</w:t>
      </w:r>
    </w:p>
    <w:p>
      <w:pPr>
        <w:widowControl w:val="0"/>
        <w:shd w:val="clear" w:color="auto" w:fill="FFFFFF"/>
        <w:adjustRightInd/>
        <w:snapToGrid/>
        <w:spacing w:after="0"/>
        <w:ind w:firstLine="482" w:firstLineChars="200"/>
        <w:jc w:val="both"/>
        <w:rPr>
          <w:rFonts w:ascii="仿宋_GB2312" w:hAnsi="Calibri" w:eastAsia="仿宋_GB2312" w:cs="Times New Roman"/>
          <w:kern w:val="2"/>
          <w:sz w:val="24"/>
          <w:szCs w:val="24"/>
        </w:rPr>
      </w:pPr>
      <w:r>
        <w:rPr>
          <w:rFonts w:hint="eastAsia" w:ascii="仿宋_GB2312" w:hAnsi="宋体" w:eastAsia="仿宋_GB2312" w:cs="Times New Roman"/>
          <w:b/>
          <w:bCs w:val="0"/>
          <w:color w:val="auto"/>
          <w:sz w:val="24"/>
          <w:szCs w:val="24"/>
          <w:highlight w:val="none"/>
        </w:rPr>
        <w:t>具有大学本科学历（或本科同等学力）人员。 </w:t>
      </w:r>
    </w:p>
    <w:p>
      <w:pPr>
        <w:widowControl w:val="0"/>
        <w:adjustRightInd/>
        <w:snapToGrid/>
        <w:spacing w:after="0"/>
        <w:ind w:left="281" w:hanging="280" w:hangingChars="100"/>
        <w:jc w:val="both"/>
        <w:rPr>
          <w:rFonts w:ascii="黑体" w:hAnsi="黑体" w:eastAsia="黑体"/>
          <w:b/>
          <w:kern w:val="2"/>
          <w:sz w:val="28"/>
          <w:szCs w:val="28"/>
        </w:rPr>
      </w:pPr>
      <w:r>
        <w:rPr>
          <w:rFonts w:hint="eastAsia" w:ascii="黑体" w:hAnsi="黑体" w:eastAsia="黑体"/>
          <w:b/>
          <w:kern w:val="2"/>
          <w:sz w:val="28"/>
          <w:szCs w:val="28"/>
        </w:rPr>
        <w:t>四、学习方式及年限</w:t>
      </w:r>
    </w:p>
    <w:p>
      <w:pPr>
        <w:widowControl w:val="0"/>
        <w:shd w:val="clear" w:color="auto" w:fill="FFFFFF"/>
        <w:adjustRightInd/>
        <w:snapToGrid/>
        <w:spacing w:after="0"/>
        <w:ind w:firstLine="482" w:firstLineChars="200"/>
        <w:jc w:val="both"/>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1．采用全日制学习方式，学制为三年。</w:t>
      </w:r>
    </w:p>
    <w:p>
      <w:pPr>
        <w:widowControl w:val="0"/>
        <w:shd w:val="clear" w:color="auto" w:fill="FFFFFF"/>
        <w:adjustRightInd/>
        <w:snapToGrid/>
        <w:spacing w:after="0"/>
        <w:ind w:firstLine="482" w:firstLineChars="200"/>
        <w:jc w:val="both"/>
        <w:rPr>
          <w:rFonts w:ascii="仿宋_GB2312" w:hAnsi="Calibri" w:eastAsia="仿宋_GB2312" w:cs="Times New Roman"/>
          <w:kern w:val="2"/>
          <w:sz w:val="24"/>
          <w:szCs w:val="24"/>
        </w:rPr>
      </w:pPr>
      <w:r>
        <w:rPr>
          <w:rFonts w:hint="eastAsia" w:ascii="仿宋_GB2312" w:hAnsi="宋体" w:eastAsia="仿宋_GB2312" w:cs="Times New Roman"/>
          <w:b/>
          <w:bCs w:val="0"/>
          <w:color w:val="auto"/>
          <w:sz w:val="24"/>
          <w:szCs w:val="24"/>
          <w:highlight w:val="none"/>
        </w:rPr>
        <w:t>2．第一、第二学年学习专业理论课程和专业实践课程，修满规定的学分，在第二年后进行艺术实践，参加艺术展览，完成学位论文，结合专业实践成果参加毕业考核，毕业考核包含美术创作实践展示和学位论文答辩。</w:t>
      </w:r>
    </w:p>
    <w:p>
      <w:pPr>
        <w:widowControl w:val="0"/>
        <w:adjustRightInd/>
        <w:snapToGrid/>
        <w:spacing w:after="0"/>
        <w:ind w:left="281" w:hanging="280" w:hangingChars="100"/>
        <w:jc w:val="both"/>
        <w:rPr>
          <w:rFonts w:ascii="黑体" w:hAnsi="黑体" w:eastAsia="黑体"/>
          <w:b/>
          <w:kern w:val="2"/>
          <w:sz w:val="28"/>
          <w:szCs w:val="28"/>
        </w:rPr>
      </w:pPr>
      <w:r>
        <w:rPr>
          <w:rFonts w:hint="eastAsia" w:ascii="黑体" w:hAnsi="黑体" w:eastAsia="黑体"/>
          <w:b/>
          <w:kern w:val="2"/>
          <w:sz w:val="28"/>
          <w:szCs w:val="28"/>
        </w:rPr>
        <w:t>五、培养方式</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1．实行导师负责制及导师指导集体培养相结合的方法。导师根据培养方案的要求和因材施教的原则，从学生的实际情况出发，制订出针对研究生个人的培养计划报主管部门备案。主管部门按照培养方案的有关要求，定期检查培养计划的执行情况。</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2．实行校内校外双导师制，采取校内导师和企（行）业导师相结合、单独指导和集体指导相结合、教师面授、学生自学、共同讨论和创作实践相结合的培养方式。</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3．导师要坚持教书育人、立德树人，要按培养计划的内容制定每学期的学习计划，学生撰写</w:t>
      </w:r>
      <w:r>
        <w:rPr>
          <w:rFonts w:hint="eastAsia" w:ascii="仿宋_GB2312" w:hAnsi="宋体" w:eastAsia="仿宋_GB2312" w:cs="Times New Roman"/>
          <w:b/>
          <w:bCs w:val="0"/>
          <w:color w:val="auto"/>
          <w:sz w:val="24"/>
          <w:szCs w:val="24"/>
          <w:highlight w:val="none"/>
          <w:lang w:val="en-US" w:eastAsia="zh-Hans"/>
        </w:rPr>
        <w:t>周记</w:t>
      </w:r>
      <w:r>
        <w:rPr>
          <w:rFonts w:hint="eastAsia" w:ascii="仿宋_GB2312" w:hAnsi="宋体" w:eastAsia="仿宋_GB2312" w:cs="Times New Roman"/>
          <w:b/>
          <w:bCs w:val="0"/>
          <w:color w:val="auto"/>
          <w:sz w:val="24"/>
          <w:szCs w:val="24"/>
          <w:highlight w:val="none"/>
        </w:rPr>
        <w:t>，导师定期审阅。</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4．专业课程学习与美术创作实践紧密结合，吸收不同学科领域的专家、学者和实践领域有丰富经验的专业人员，共同承担研究生的培养工作。注重培养实践研究和创新能力，增长实际工作经验，缩短就业适应期限，提高专业素养和就业创业能力。</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5．授课教师对所开设课程精心准备，对学生的作业和作品严格要求。无论以何种形式授课，课程结束时均须按规定进行认真的考核并评定成绩。考核分为考试和考查两种形式。</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ascii="仿宋_GB2312" w:hAnsi="Calibri" w:eastAsia="仿宋_GB2312" w:cs="Times New Roman"/>
          <w:kern w:val="2"/>
          <w:sz w:val="24"/>
          <w:szCs w:val="24"/>
        </w:rPr>
      </w:pPr>
      <w:r>
        <w:rPr>
          <w:rFonts w:hint="eastAsia" w:ascii="仿宋_GB2312" w:hAnsi="宋体" w:eastAsia="仿宋_GB2312" w:cs="Times New Roman"/>
          <w:b/>
          <w:bCs w:val="0"/>
          <w:color w:val="auto"/>
          <w:sz w:val="24"/>
          <w:szCs w:val="24"/>
          <w:highlight w:val="none"/>
        </w:rPr>
        <w:t>6．学院建立健全本学科研究生管理制度，合理安排教学计划和其他各项活动，加强研究生的思想政治教育，要求研究生学好政治理论课，积极参加政治学习和公益劳动等活动，培养研究生理论联系实际的精神和严谨的治学态度。</w:t>
      </w:r>
    </w:p>
    <w:p>
      <w:pPr>
        <w:widowControl w:val="0"/>
        <w:adjustRightInd/>
        <w:snapToGrid/>
        <w:spacing w:after="0"/>
        <w:ind w:left="281" w:hanging="280" w:hangingChars="100"/>
        <w:jc w:val="both"/>
        <w:rPr>
          <w:rFonts w:hint="eastAsia" w:ascii="黑体" w:hAnsi="黑体" w:eastAsia="黑体"/>
          <w:b/>
          <w:kern w:val="2"/>
          <w:sz w:val="28"/>
          <w:szCs w:val="28"/>
          <w:lang w:eastAsia="zh-CN"/>
        </w:rPr>
      </w:pPr>
      <w:r>
        <w:rPr>
          <w:rFonts w:hint="eastAsia" w:ascii="黑体" w:hAnsi="黑体" w:eastAsia="黑体"/>
          <w:b/>
          <w:kern w:val="2"/>
          <w:sz w:val="28"/>
          <w:szCs w:val="28"/>
        </w:rPr>
        <w:t>六、课程设置</w:t>
      </w:r>
      <w:r>
        <w:rPr>
          <w:rFonts w:hint="eastAsia" w:ascii="黑体" w:hAnsi="黑体" w:eastAsia="黑体"/>
          <w:b/>
          <w:kern w:val="2"/>
          <w:sz w:val="28"/>
          <w:szCs w:val="28"/>
          <w:lang w:eastAsia="zh-CN"/>
        </w:rPr>
        <w:t>与学分</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1．课程设置分为必修课、选修课和必修环节三个部分，其中必修课包括公共必修课、专业必修课，必修环节包括培养环节和集中性实践环节。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公共必修课着重于提高研究生的总体素质，拓展专业审美视野，掌握专业实践研究的基本思路和方法，增强理解作品的能力。专业必修课着重于提高研究生专业技能水平，加深、拓宽研究生的专业知识，提高研究生的综合艺术修养以及在作品创意表达和风格呈现方面的综合能力。专业选修课内容广泛、形式多样，为学生的个性化培养和跨专业选择提供空间，有利于增强学生适应社会的能力。必修环节中的培养环节着重于指导研究生进行开题报告的撰写，中期作品的报告，毕业作品的汇报展和各类自主学习活动等；集中性实践环节着重于指导研究</w:t>
      </w:r>
      <w:r>
        <w:rPr>
          <w:rFonts w:hint="eastAsia" w:ascii="仿宋_GB2312" w:hAnsi="宋体" w:eastAsia="仿宋_GB2312" w:cs="Times New Roman"/>
          <w:b/>
          <w:bCs w:val="0"/>
          <w:color w:val="auto"/>
          <w:sz w:val="24"/>
          <w:szCs w:val="24"/>
          <w:highlight w:val="none"/>
          <w:lang w:val="en-US" w:eastAsia="zh-Hans"/>
        </w:rPr>
        <w:t>生</w:t>
      </w:r>
      <w:r>
        <w:rPr>
          <w:rFonts w:hint="eastAsia" w:ascii="仿宋_GB2312" w:hAnsi="宋体" w:eastAsia="仿宋_GB2312" w:cs="Times New Roman"/>
          <w:b/>
          <w:bCs w:val="0"/>
          <w:color w:val="auto"/>
          <w:sz w:val="24"/>
          <w:szCs w:val="24"/>
          <w:highlight w:val="none"/>
        </w:rPr>
        <w:t>进行专业考察，专业实践，美术创作和艺术实习等，培养研究生开阔艺术眼界，了解艺术前沿，综合运用专业知识和技能进行美术创作实践的能力。</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2．课程设置总学分5</w:t>
      </w:r>
      <w:r>
        <w:rPr>
          <w:rFonts w:hint="eastAsia" w:ascii="仿宋_GB2312" w:hAnsi="宋体" w:eastAsia="仿宋_GB2312" w:cs="Times New Roman"/>
          <w:b/>
          <w:bCs w:val="0"/>
          <w:color w:val="auto"/>
          <w:sz w:val="24"/>
          <w:szCs w:val="24"/>
          <w:highlight w:val="none"/>
          <w:lang w:val="en-US" w:eastAsia="zh-CN"/>
        </w:rPr>
        <w:t>7</w:t>
      </w:r>
      <w:r>
        <w:rPr>
          <w:rFonts w:hint="eastAsia" w:ascii="仿宋_GB2312" w:hAnsi="宋体" w:eastAsia="仿宋_GB2312" w:cs="Times New Roman"/>
          <w:b/>
          <w:bCs w:val="0"/>
          <w:color w:val="auto"/>
          <w:sz w:val="24"/>
          <w:szCs w:val="24"/>
          <w:highlight w:val="none"/>
        </w:rPr>
        <w:t>学分。其构成是：公共必修课</w:t>
      </w:r>
      <w:r>
        <w:rPr>
          <w:rFonts w:hint="eastAsia" w:ascii="仿宋_GB2312" w:hAnsi="宋体" w:eastAsia="仿宋_GB2312" w:cs="Times New Roman"/>
          <w:b/>
          <w:bCs w:val="0"/>
          <w:color w:val="auto"/>
          <w:sz w:val="24"/>
          <w:szCs w:val="24"/>
          <w:highlight w:val="none"/>
          <w:lang w:val="en-US" w:eastAsia="zh-CN"/>
        </w:rPr>
        <w:t>9</w:t>
      </w:r>
      <w:r>
        <w:rPr>
          <w:rFonts w:hint="eastAsia" w:ascii="仿宋_GB2312" w:hAnsi="宋体" w:eastAsia="仿宋_GB2312" w:cs="Times New Roman"/>
          <w:b/>
          <w:bCs w:val="0"/>
          <w:color w:val="auto"/>
          <w:sz w:val="24"/>
          <w:szCs w:val="24"/>
          <w:highlight w:val="none"/>
        </w:rPr>
        <w:t>学分，专业必修课40学分，选修课学分不少于8学分，</w:t>
      </w:r>
      <w:r>
        <w:rPr>
          <w:rFonts w:hint="eastAsia" w:ascii="仿宋_GB2312" w:hAnsi="宋体" w:eastAsia="仿宋_GB2312" w:cs="Times New Roman"/>
          <w:b/>
          <w:bCs w:val="0"/>
          <w:color w:val="auto"/>
          <w:sz w:val="24"/>
          <w:szCs w:val="24"/>
          <w:highlight w:val="none"/>
          <w:lang w:val="en-US" w:eastAsia="zh-Hans"/>
        </w:rPr>
        <w:t>毕业作品汇报展</w:t>
      </w:r>
      <w:r>
        <w:rPr>
          <w:rFonts w:hint="eastAsia" w:ascii="仿宋_GB2312" w:hAnsi="宋体" w:eastAsia="仿宋_GB2312" w:cs="Times New Roman"/>
          <w:b/>
          <w:bCs w:val="0"/>
          <w:color w:val="auto"/>
          <w:sz w:val="24"/>
          <w:szCs w:val="24"/>
          <w:highlight w:val="none"/>
        </w:rPr>
        <w:t>和毕业论文不计学分。所有</w:t>
      </w:r>
      <w:r>
        <w:rPr>
          <w:rFonts w:hint="eastAsia" w:ascii="仿宋_GB2312" w:hAnsi="宋体" w:eastAsia="仿宋_GB2312" w:cs="Times New Roman"/>
          <w:b/>
          <w:bCs w:val="0"/>
          <w:color w:val="auto"/>
          <w:sz w:val="24"/>
          <w:szCs w:val="24"/>
          <w:highlight w:val="none"/>
          <w:lang w:val="en-US" w:eastAsia="zh-Hans"/>
        </w:rPr>
        <w:t>必修</w:t>
      </w:r>
      <w:r>
        <w:rPr>
          <w:rFonts w:hint="eastAsia" w:ascii="仿宋_GB2312" w:hAnsi="宋体" w:eastAsia="仿宋_GB2312" w:cs="Times New Roman"/>
          <w:b/>
          <w:bCs w:val="0"/>
          <w:color w:val="auto"/>
          <w:sz w:val="24"/>
          <w:szCs w:val="24"/>
          <w:highlight w:val="none"/>
        </w:rPr>
        <w:t>课程均制定教学大纲，课程教学大纲包括课程教学目标、课程内容、主要授课形式、考核形式及要求、参考书目等。</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rPr>
        <w:t>3．美术创作领域艺术硕士研究生课程设置，详见表《美术领域（绘画方向）艺术硕士研究生课程设置》。</w:t>
      </w:r>
      <w:r>
        <w:rPr>
          <w:rFonts w:hint="eastAsia" w:ascii="仿宋_GB2312" w:hAnsi="宋体" w:eastAsia="仿宋_GB2312" w:cs="Times New Roman"/>
          <w:b/>
          <w:bCs w:val="0"/>
          <w:color w:val="auto"/>
          <w:sz w:val="24"/>
          <w:szCs w:val="24"/>
          <w:highlight w:val="none"/>
          <w:lang w:val="en-US" w:eastAsia="zh-CN"/>
        </w:rPr>
        <w:t>(附件1）</w:t>
      </w:r>
    </w:p>
    <w:p>
      <w:pPr>
        <w:widowControl w:val="0"/>
        <w:adjustRightInd/>
        <w:snapToGrid/>
        <w:spacing w:after="0"/>
        <w:ind w:left="281" w:hanging="280" w:hangingChars="100"/>
        <w:jc w:val="both"/>
        <w:rPr>
          <w:rFonts w:ascii="黑体" w:hAnsi="黑体" w:eastAsia="黑体"/>
          <w:b/>
          <w:kern w:val="2"/>
          <w:sz w:val="28"/>
          <w:szCs w:val="28"/>
        </w:rPr>
      </w:pPr>
      <w:r>
        <w:rPr>
          <w:rFonts w:hint="eastAsia" w:ascii="黑体" w:hAnsi="黑体" w:eastAsia="黑体"/>
          <w:b/>
          <w:kern w:val="2"/>
          <w:sz w:val="28"/>
          <w:szCs w:val="28"/>
        </w:rPr>
        <w:t>七、实践环节与培养环节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1．</w:t>
      </w:r>
      <w:r>
        <w:rPr>
          <w:rFonts w:hint="eastAsia" w:ascii="仿宋_GB2312" w:hAnsi="宋体" w:eastAsia="仿宋_GB2312" w:cs="Times New Roman"/>
          <w:b/>
          <w:bCs w:val="0"/>
          <w:color w:val="auto"/>
          <w:sz w:val="24"/>
          <w:szCs w:val="24"/>
          <w:highlight w:val="none"/>
          <w:lang w:eastAsia="zh-CN"/>
        </w:rPr>
        <w:t>野外写生</w:t>
      </w:r>
      <w:r>
        <w:rPr>
          <w:rFonts w:hint="eastAsia" w:ascii="仿宋_GB2312" w:hAnsi="宋体" w:eastAsia="仿宋_GB2312" w:cs="Times New Roman"/>
          <w:b/>
          <w:bCs w:val="0"/>
          <w:color w:val="auto"/>
          <w:sz w:val="24"/>
          <w:szCs w:val="24"/>
          <w:highlight w:val="none"/>
        </w:rPr>
        <w:t>：需由专业教师带队完成美术领域</w:t>
      </w:r>
      <w:r>
        <w:rPr>
          <w:rFonts w:hint="eastAsia" w:ascii="仿宋_GB2312" w:hAnsi="宋体" w:eastAsia="仿宋_GB2312" w:cs="Times New Roman"/>
          <w:b/>
          <w:bCs w:val="0"/>
          <w:color w:val="auto"/>
          <w:sz w:val="24"/>
          <w:szCs w:val="24"/>
          <w:highlight w:val="none"/>
          <w:lang w:eastAsia="zh-CN"/>
        </w:rPr>
        <w:t>野外写生</w:t>
      </w:r>
      <w:r>
        <w:rPr>
          <w:rFonts w:hint="eastAsia" w:ascii="仿宋_GB2312" w:hAnsi="宋体" w:eastAsia="仿宋_GB2312" w:cs="Times New Roman"/>
          <w:b/>
          <w:bCs w:val="0"/>
          <w:color w:val="auto"/>
          <w:sz w:val="24"/>
          <w:szCs w:val="24"/>
          <w:highlight w:val="none"/>
        </w:rPr>
        <w:t>，时间不少于2周，结束后需完成相应美术作品，由专业教师负责考核。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2．艺术实践：</w:t>
      </w:r>
      <w:r>
        <w:rPr>
          <w:rFonts w:hint="eastAsia" w:ascii="仿宋_GB2312" w:hAnsi="宋体" w:eastAsia="仿宋_GB2312" w:cs="Times New Roman"/>
          <w:b/>
          <w:bCs w:val="0"/>
          <w:color w:val="auto"/>
          <w:sz w:val="24"/>
          <w:szCs w:val="24"/>
          <w:highlight w:val="none"/>
          <w:lang w:eastAsia="zh-CN"/>
        </w:rPr>
        <w:t>艺术实践</w:t>
      </w:r>
      <w:r>
        <w:rPr>
          <w:rFonts w:hint="eastAsia" w:ascii="仿宋_GB2312" w:hAnsi="宋体" w:eastAsia="仿宋_GB2312" w:cs="Times New Roman"/>
          <w:b/>
          <w:bCs w:val="0"/>
          <w:color w:val="auto"/>
          <w:sz w:val="24"/>
          <w:szCs w:val="24"/>
          <w:highlight w:val="none"/>
        </w:rPr>
        <w:t>是评定学生</w:t>
      </w:r>
      <w:r>
        <w:rPr>
          <w:rFonts w:hint="eastAsia" w:ascii="仿宋_GB2312" w:hAnsi="宋体" w:eastAsia="仿宋_GB2312" w:cs="Times New Roman"/>
          <w:b/>
          <w:bCs w:val="0"/>
          <w:color w:val="auto"/>
          <w:sz w:val="24"/>
          <w:szCs w:val="24"/>
          <w:highlight w:val="none"/>
          <w:lang w:eastAsia="zh-CN"/>
        </w:rPr>
        <w:t>实践能力</w:t>
      </w:r>
      <w:r>
        <w:rPr>
          <w:rFonts w:hint="eastAsia" w:ascii="仿宋_GB2312" w:hAnsi="宋体" w:eastAsia="仿宋_GB2312" w:cs="Times New Roman"/>
          <w:b/>
          <w:bCs w:val="0"/>
          <w:color w:val="auto"/>
          <w:sz w:val="24"/>
          <w:szCs w:val="24"/>
          <w:highlight w:val="none"/>
        </w:rPr>
        <w:t>的重要标准之一，需由专业教师带队完成艺术实践，实践时间不少于4周，以</w:t>
      </w:r>
      <w:r>
        <w:rPr>
          <w:rFonts w:hint="eastAsia" w:ascii="仿宋_GB2312" w:hAnsi="宋体" w:eastAsia="仿宋_GB2312" w:cs="Times New Roman"/>
          <w:b/>
          <w:bCs w:val="0"/>
          <w:color w:val="auto"/>
          <w:sz w:val="24"/>
          <w:szCs w:val="24"/>
          <w:highlight w:val="none"/>
          <w:lang w:val="en-US" w:eastAsia="zh-Hans"/>
        </w:rPr>
        <w:t>绘画实践活动</w:t>
      </w:r>
      <w:r>
        <w:rPr>
          <w:rFonts w:hint="eastAsia" w:ascii="仿宋_GB2312" w:hAnsi="宋体" w:eastAsia="仿宋_GB2312" w:cs="Times New Roman"/>
          <w:b/>
          <w:bCs w:val="0"/>
          <w:color w:val="auto"/>
          <w:sz w:val="24"/>
          <w:szCs w:val="24"/>
          <w:highlight w:val="none"/>
        </w:rPr>
        <w:t>为主要内容，结束后应参加写生作品展，由专业教师负责考核。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3．美术创作：由校内导师和校外导师共同</w:t>
      </w:r>
      <w:r>
        <w:rPr>
          <w:rFonts w:hint="eastAsia" w:ascii="仿宋_GB2312" w:hAnsi="宋体" w:eastAsia="仿宋_GB2312" w:cs="Times New Roman"/>
          <w:b/>
          <w:bCs w:val="0"/>
          <w:color w:val="auto"/>
          <w:sz w:val="24"/>
          <w:szCs w:val="24"/>
          <w:highlight w:val="none"/>
          <w:lang w:val="en-US" w:eastAsia="zh-Hans"/>
        </w:rPr>
        <w:t>指导</w:t>
      </w:r>
      <w:r>
        <w:rPr>
          <w:rFonts w:hint="eastAsia" w:ascii="仿宋_GB2312" w:hAnsi="宋体" w:eastAsia="仿宋_GB2312" w:cs="Times New Roman"/>
          <w:b/>
          <w:bCs w:val="0"/>
          <w:color w:val="auto"/>
          <w:sz w:val="24"/>
          <w:szCs w:val="24"/>
          <w:highlight w:val="none"/>
        </w:rPr>
        <w:t>完成美术创作，时间不少于</w:t>
      </w:r>
      <w:r>
        <w:rPr>
          <w:rFonts w:hint="default" w:ascii="仿宋_GB2312" w:hAnsi="宋体" w:eastAsia="仿宋_GB2312" w:cs="Times New Roman"/>
          <w:b/>
          <w:bCs w:val="0"/>
          <w:color w:val="auto"/>
          <w:sz w:val="24"/>
          <w:szCs w:val="24"/>
          <w:highlight w:val="none"/>
          <w:lang w:eastAsia="zh-CN"/>
        </w:rPr>
        <w:t>6</w:t>
      </w:r>
      <w:r>
        <w:rPr>
          <w:rFonts w:hint="eastAsia" w:ascii="仿宋_GB2312" w:hAnsi="宋体" w:eastAsia="仿宋_GB2312" w:cs="Times New Roman"/>
          <w:b/>
          <w:bCs w:val="0"/>
          <w:color w:val="auto"/>
          <w:sz w:val="24"/>
          <w:szCs w:val="24"/>
          <w:highlight w:val="none"/>
        </w:rPr>
        <w:t>周，由校内外导师联合负责考核。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4．艺术实习：需在第6学期参加艺术实习提高专业实践能力，实习时间不少于</w:t>
      </w:r>
      <w:r>
        <w:rPr>
          <w:rFonts w:hint="default" w:ascii="仿宋_GB2312" w:hAnsi="宋体" w:eastAsia="仿宋_GB2312" w:cs="Times New Roman"/>
          <w:b/>
          <w:bCs w:val="0"/>
          <w:color w:val="auto"/>
          <w:sz w:val="24"/>
          <w:szCs w:val="24"/>
          <w:highlight w:val="none"/>
        </w:rPr>
        <w:t>4</w:t>
      </w:r>
      <w:r>
        <w:rPr>
          <w:rFonts w:hint="eastAsia" w:ascii="仿宋_GB2312" w:hAnsi="宋体" w:eastAsia="仿宋_GB2312" w:cs="Times New Roman"/>
          <w:b/>
          <w:bCs w:val="0"/>
          <w:color w:val="auto"/>
          <w:sz w:val="24"/>
          <w:szCs w:val="24"/>
          <w:highlight w:val="none"/>
        </w:rPr>
        <w:t>周，可采用集中实践与分段实践相结合的方式；实习内容由校外导师决定，结束后需撰写实习报告；艺术实习由校内外双方导师联合负责考核。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5．文献综述：要求在对本专业领域的文献进行广泛阅读和理解的基础上，对该专业领域的研究现状(包括主要学术观点、前人研究成果和研究水平、争论焦点、存在的问题及可能的原因等)、新水平、新动态、新技术和新发现、发展前景等内容进行综合分析、归纳整理和评论，并提出自己的见解和研究思路。专业文献综述不得少于0.5万字。文献综述应于学位论文开题前由导师考核通过，不合格者不得进入学位论文开题环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6．开题报告：按《东华理工大学大学硕士学位论文开题报告的要求及考核办法》进行，开题报告需经学院组织开题报告会审核通过。</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7．中期报告：按《东华理工大学研究生中期考核实施办法》进行，重点汇报前期课程学习及实践成果，由美术领域导师组负责考核。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8．毕业作品汇报展：选题应符合专业方向，独立、原创完成美术作品，参加毕业作品汇报展。由美术领域导师组负责考核。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9．学术活动：学生在校期间必须参加6次学术活动，可以是听学术讲座，也可以是参加展演活动。</w:t>
      </w:r>
    </w:p>
    <w:p>
      <w:pPr>
        <w:widowControl w:val="0"/>
        <w:adjustRightInd/>
        <w:snapToGrid/>
        <w:spacing w:after="0"/>
        <w:ind w:left="281" w:hanging="280" w:hangingChars="100"/>
        <w:jc w:val="both"/>
        <w:rPr>
          <w:rFonts w:ascii="黑体" w:hAnsi="黑体" w:eastAsia="黑体"/>
          <w:b/>
          <w:kern w:val="2"/>
          <w:sz w:val="28"/>
          <w:szCs w:val="28"/>
        </w:rPr>
      </w:pPr>
      <w:r>
        <w:rPr>
          <w:rFonts w:hint="eastAsia" w:ascii="黑体" w:hAnsi="黑体" w:eastAsia="黑体"/>
          <w:b/>
          <w:kern w:val="2"/>
          <w:sz w:val="28"/>
          <w:szCs w:val="28"/>
        </w:rPr>
        <w:t>八、毕业考核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本领域艺术硕士专业学位申请者，必须修完规定课程和获得规定学分的同时完成专业实践环节和培养环节后进入毕业考核。毕业考核由专业实践能力展示和专业学位论文答辩两部分组成毕业考核。专业实践能力展示考核申请人的专业技能水平，专业学位论文答辩考核申请人思考专业技能的综合理论素养与阐述能力。这两部分构成评价艺术硕士专业学位申请人专业水平的综合依据，两者均须达到合格标准。毕业考核总成绩计算方法为：专业实践能力展示占 70%、专业学位论文答辩占 30%。毕业考核各环节均公开进行，专业实践能力展示考核和专业学位论文答辩同时进行。专业实践能力展示和学位论文答辩共同作为艺术硕士专业学位申请人专业水平的评价依据。</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（一）专业实践能力展示要求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1．总体要求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专业实践能力展示的具体内容：本领域学位申请人根据其专业方向所提交的作品，或独立原创美术作品参加毕业汇报展演。专业实践能力展示须体现一定的实际意义，以及一定的创新性；应体现出申请人对本专业领域较为深广的认知和理解；能反映出申请人良好的技术驾驭力、想象力和艺术诠释力；能产生一定的审美功效及社会影响。</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2．具体要求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绘画方向（国画、油画、版画、漆画、壁画等）专业学位申请人需提供毕业创作 1 至 3幅，精选习作20幅。</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rPr>
      </w:pPr>
      <w:r>
        <w:rPr>
          <w:rFonts w:hint="default" w:ascii="仿宋_GB2312" w:hAnsi="宋体" w:eastAsia="仿宋_GB2312" w:cs="Times New Roman"/>
          <w:b/>
          <w:bCs w:val="0"/>
          <w:color w:val="auto"/>
          <w:sz w:val="24"/>
          <w:szCs w:val="24"/>
          <w:highlight w:val="none"/>
        </w:rPr>
        <w:t>3</w:t>
      </w:r>
      <w:r>
        <w:rPr>
          <w:rFonts w:hint="eastAsia" w:ascii="仿宋_GB2312" w:hAnsi="宋体" w:eastAsia="仿宋_GB2312" w:cs="Times New Roman"/>
          <w:b/>
          <w:bCs w:val="0"/>
          <w:color w:val="auto"/>
          <w:sz w:val="24"/>
          <w:szCs w:val="24"/>
          <w:highlight w:val="none"/>
          <w:lang w:val="en-US" w:eastAsia="zh-Hans"/>
        </w:rPr>
        <w:t>.</w:t>
      </w:r>
      <w:r>
        <w:rPr>
          <w:rFonts w:hint="eastAsia" w:ascii="仿宋_GB2312" w:hAnsi="宋体" w:eastAsia="仿宋_GB2312" w:cs="Times New Roman"/>
          <w:b/>
          <w:bCs w:val="0"/>
          <w:color w:val="auto"/>
          <w:sz w:val="24"/>
          <w:szCs w:val="24"/>
          <w:highlight w:val="none"/>
        </w:rPr>
        <w:t>专业实践能力展示评价结果分为：优秀、良好、合格、不合格四种。</w:t>
      </w:r>
      <w:r>
        <w:rPr>
          <w:rFonts w:hint="default" w:ascii="仿宋_GB2312" w:hAnsi="宋体" w:eastAsia="仿宋_GB2312" w:cs="Times New Roman"/>
          <w:b/>
          <w:bCs w:val="0"/>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eastAsia="zh-Hans"/>
        </w:rPr>
      </w:pPr>
      <w:r>
        <w:rPr>
          <w:rFonts w:hint="eastAsia" w:ascii="仿宋_GB2312" w:hAnsi="宋体" w:eastAsia="仿宋_GB2312" w:cs="Times New Roman"/>
          <w:b/>
          <w:bCs w:val="0"/>
          <w:color w:val="auto"/>
          <w:sz w:val="24"/>
          <w:szCs w:val="24"/>
          <w:highlight w:val="none"/>
          <w:lang w:val="en-US" w:eastAsia="zh-Hans"/>
        </w:rPr>
        <w:t>优秀</w:t>
      </w:r>
      <w:r>
        <w:rPr>
          <w:rFonts w:hint="default" w:ascii="仿宋_GB2312" w:hAnsi="宋体" w:eastAsia="仿宋_GB2312" w:cs="Times New Roman"/>
          <w:b/>
          <w:bCs w:val="0"/>
          <w:color w:val="auto"/>
          <w:sz w:val="24"/>
          <w:szCs w:val="24"/>
          <w:highlight w:val="none"/>
          <w:lang w:eastAsia="zh-Hans"/>
        </w:rPr>
        <w:t>：85</w:t>
      </w:r>
      <w:r>
        <w:rPr>
          <w:rFonts w:hint="eastAsia" w:ascii="仿宋_GB2312" w:hAnsi="宋体" w:eastAsia="仿宋_GB2312" w:cs="Times New Roman"/>
          <w:b/>
          <w:bCs w:val="0"/>
          <w:color w:val="auto"/>
          <w:sz w:val="24"/>
          <w:szCs w:val="24"/>
          <w:highlight w:val="none"/>
          <w:lang w:val="en-US" w:eastAsia="zh-Hans"/>
        </w:rPr>
        <w:t>分以上</w:t>
      </w:r>
      <w:r>
        <w:rPr>
          <w:rFonts w:hint="default" w:ascii="仿宋_GB2312" w:hAnsi="宋体" w:eastAsia="仿宋_GB2312" w:cs="Times New Roman"/>
          <w:b/>
          <w:bCs w:val="0"/>
          <w:color w:val="auto"/>
          <w:sz w:val="24"/>
          <w:szCs w:val="24"/>
          <w:highlight w:val="none"/>
          <w:lang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eastAsia="zh-Hans"/>
        </w:rPr>
        <w:t>85</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eastAsia="zh-Hans"/>
        </w:rPr>
      </w:pPr>
      <w:r>
        <w:rPr>
          <w:rFonts w:hint="eastAsia" w:ascii="仿宋_GB2312" w:hAnsi="宋体" w:eastAsia="仿宋_GB2312" w:cs="Times New Roman"/>
          <w:b/>
          <w:bCs w:val="0"/>
          <w:color w:val="auto"/>
          <w:sz w:val="24"/>
          <w:szCs w:val="24"/>
          <w:highlight w:val="none"/>
          <w:lang w:val="en-US" w:eastAsia="zh-Hans"/>
        </w:rPr>
        <w:t>良好</w:t>
      </w:r>
      <w:r>
        <w:rPr>
          <w:rFonts w:hint="default" w:ascii="仿宋_GB2312" w:hAnsi="宋体" w:eastAsia="仿宋_GB2312" w:cs="Times New Roman"/>
          <w:b/>
          <w:bCs w:val="0"/>
          <w:color w:val="auto"/>
          <w:sz w:val="24"/>
          <w:szCs w:val="24"/>
          <w:highlight w:val="none"/>
          <w:lang w:eastAsia="zh-Hans"/>
        </w:rPr>
        <w:t>：84</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-70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eastAsia="zh-Hans"/>
        </w:rPr>
        <w:t>70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eastAsia="zh-Hans"/>
        </w:rPr>
      </w:pPr>
      <w:r>
        <w:rPr>
          <w:rFonts w:hint="eastAsia" w:ascii="仿宋_GB2312" w:hAnsi="宋体" w:eastAsia="仿宋_GB2312" w:cs="Times New Roman"/>
          <w:b/>
          <w:bCs w:val="0"/>
          <w:color w:val="auto"/>
          <w:sz w:val="24"/>
          <w:szCs w:val="24"/>
          <w:highlight w:val="none"/>
          <w:lang w:val="en-US" w:eastAsia="zh-Hans"/>
        </w:rPr>
        <w:t>合格</w:t>
      </w:r>
      <w:r>
        <w:rPr>
          <w:rFonts w:hint="default" w:ascii="仿宋_GB2312" w:hAnsi="宋体" w:eastAsia="仿宋_GB2312" w:cs="Times New Roman"/>
          <w:b/>
          <w:bCs w:val="0"/>
          <w:color w:val="auto"/>
          <w:sz w:val="24"/>
          <w:szCs w:val="24"/>
          <w:highlight w:val="none"/>
          <w:lang w:eastAsia="zh-Hans"/>
        </w:rPr>
        <w:t>：69</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-60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eastAsia="zh-Hans"/>
        </w:rPr>
        <w:t>60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Hans"/>
        </w:rPr>
      </w:pPr>
      <w:r>
        <w:rPr>
          <w:rFonts w:hint="eastAsia" w:ascii="仿宋_GB2312" w:hAnsi="宋体" w:eastAsia="仿宋_GB2312" w:cs="Times New Roman"/>
          <w:b/>
          <w:bCs w:val="0"/>
          <w:color w:val="auto"/>
          <w:sz w:val="24"/>
          <w:szCs w:val="24"/>
          <w:highlight w:val="none"/>
          <w:lang w:val="en-US" w:eastAsia="zh-Hans"/>
        </w:rPr>
        <w:t>不合格</w:t>
      </w:r>
      <w:r>
        <w:rPr>
          <w:rFonts w:hint="default" w:ascii="仿宋_GB2312" w:hAnsi="宋体" w:eastAsia="仿宋_GB2312" w:cs="Times New Roman"/>
          <w:b/>
          <w:bCs w:val="0"/>
          <w:color w:val="auto"/>
          <w:sz w:val="24"/>
          <w:szCs w:val="24"/>
          <w:highlight w:val="none"/>
          <w:lang w:eastAsia="zh-Hans"/>
        </w:rPr>
        <w:t>：60</w:t>
      </w:r>
      <w:r>
        <w:rPr>
          <w:rFonts w:hint="eastAsia" w:ascii="仿宋_GB2312" w:hAnsi="宋体" w:eastAsia="仿宋_GB2312" w:cs="Times New Roman"/>
          <w:b/>
          <w:bCs w:val="0"/>
          <w:color w:val="auto"/>
          <w:sz w:val="24"/>
          <w:szCs w:val="24"/>
          <w:highlight w:val="none"/>
          <w:lang w:val="en-US" w:eastAsia="zh-Hans"/>
        </w:rPr>
        <w:t>分以下</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（二）专业学位论文要求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本领域艺术硕士专业学位申请人皆应提交专业学位论文。</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具体要求如下：</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1．绘画方向（国画、油画、版画、漆画、壁画等）专业学位论文核心部分字数不少于 1万（不含图例与图表）。</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2. 专业学位论文应与专业能力展示内容紧密结合，应根据所学理论知识、结合专业特点，针对本人在专业实践中的问题思考、案例分析、技艺探索、方法研究等进行分析和阐述。具体形式可以是创作实践报告、案例技术与风格解析等，也可以是本专业领域相关问题的研究。论文须观点明确、论述清晰、文字通顺。</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3．专业学位论文排版规范，印刷格式及体例遵循学校相关的统一规定和《艺术硕士研究生专业学位论文写作规范》。</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(三)专业学位论文答辩要求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研究生在完成专业学位论文后，并同时完成和满足培养的其他要求后，方可申请参加毕业专业学位论文答辩。具体要求为：</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1．专业学位申请者，在学位论文答辩之前，必须在本学科或相关学科的专业性学术刊物或国际学术会议公开发表1篇属于学位论文内容范畴的论文；学习期间需要参加与专业相关的学科竞赛、展览或完成导师指定的美术实践项目，方可申请提交答辩。</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2. 专业学位申请者，完成学位论文后，申请学位答辩前必须通过专业实践能力展示。</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3．专业学位申请者，必须参加和完成毕业创作与论文选题、开题、中期检查、完成毕业创作、毕业论文、论文答辩全过程。</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4. 专业学位申请者，必须参加和通过专业学位论文答辩。</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5. 专业学位论文评价结果分为：优秀、良好、合格、不合格四种。</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eastAsia="zh-Hans"/>
        </w:rPr>
      </w:pPr>
      <w:r>
        <w:rPr>
          <w:rFonts w:hint="eastAsia" w:ascii="仿宋_GB2312" w:hAnsi="宋体" w:eastAsia="仿宋_GB2312" w:cs="Times New Roman"/>
          <w:b/>
          <w:bCs w:val="0"/>
          <w:color w:val="auto"/>
          <w:sz w:val="24"/>
          <w:szCs w:val="24"/>
          <w:highlight w:val="none"/>
          <w:lang w:val="en-US" w:eastAsia="zh-Hans"/>
        </w:rPr>
        <w:t>优秀</w:t>
      </w:r>
      <w:r>
        <w:rPr>
          <w:rFonts w:hint="default" w:ascii="仿宋_GB2312" w:hAnsi="宋体" w:eastAsia="仿宋_GB2312" w:cs="Times New Roman"/>
          <w:b/>
          <w:bCs w:val="0"/>
          <w:color w:val="auto"/>
          <w:sz w:val="24"/>
          <w:szCs w:val="24"/>
          <w:highlight w:val="none"/>
          <w:lang w:eastAsia="zh-Hans"/>
        </w:rPr>
        <w:t>：85</w:t>
      </w:r>
      <w:r>
        <w:rPr>
          <w:rFonts w:hint="eastAsia" w:ascii="仿宋_GB2312" w:hAnsi="宋体" w:eastAsia="仿宋_GB2312" w:cs="Times New Roman"/>
          <w:b/>
          <w:bCs w:val="0"/>
          <w:color w:val="auto"/>
          <w:sz w:val="24"/>
          <w:szCs w:val="24"/>
          <w:highlight w:val="none"/>
          <w:lang w:val="en-US" w:eastAsia="zh-Hans"/>
        </w:rPr>
        <w:t>分以上</w:t>
      </w:r>
      <w:r>
        <w:rPr>
          <w:rFonts w:hint="default" w:ascii="仿宋_GB2312" w:hAnsi="宋体" w:eastAsia="仿宋_GB2312" w:cs="Times New Roman"/>
          <w:b/>
          <w:bCs w:val="0"/>
          <w:color w:val="auto"/>
          <w:sz w:val="24"/>
          <w:szCs w:val="24"/>
          <w:highlight w:val="none"/>
          <w:lang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eastAsia="zh-Hans"/>
        </w:rPr>
        <w:t>85</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eastAsia="zh-Hans"/>
        </w:rPr>
      </w:pPr>
      <w:r>
        <w:rPr>
          <w:rFonts w:hint="eastAsia" w:ascii="仿宋_GB2312" w:hAnsi="宋体" w:eastAsia="仿宋_GB2312" w:cs="Times New Roman"/>
          <w:b/>
          <w:bCs w:val="0"/>
          <w:color w:val="auto"/>
          <w:sz w:val="24"/>
          <w:szCs w:val="24"/>
          <w:highlight w:val="none"/>
          <w:lang w:val="en-US" w:eastAsia="zh-Hans"/>
        </w:rPr>
        <w:t>良好</w:t>
      </w:r>
      <w:r>
        <w:rPr>
          <w:rFonts w:hint="default" w:ascii="仿宋_GB2312" w:hAnsi="宋体" w:eastAsia="仿宋_GB2312" w:cs="Times New Roman"/>
          <w:b/>
          <w:bCs w:val="0"/>
          <w:color w:val="auto"/>
          <w:sz w:val="24"/>
          <w:szCs w:val="24"/>
          <w:highlight w:val="none"/>
          <w:lang w:eastAsia="zh-Hans"/>
        </w:rPr>
        <w:t>：84</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-70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eastAsia="zh-Hans"/>
        </w:rPr>
        <w:t>70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eastAsia="zh-Hans"/>
        </w:rPr>
      </w:pPr>
      <w:r>
        <w:rPr>
          <w:rFonts w:hint="eastAsia" w:ascii="仿宋_GB2312" w:hAnsi="宋体" w:eastAsia="仿宋_GB2312" w:cs="Times New Roman"/>
          <w:b/>
          <w:bCs w:val="0"/>
          <w:color w:val="auto"/>
          <w:sz w:val="24"/>
          <w:szCs w:val="24"/>
          <w:highlight w:val="none"/>
          <w:lang w:val="en-US" w:eastAsia="zh-Hans"/>
        </w:rPr>
        <w:t>合格</w:t>
      </w:r>
      <w:r>
        <w:rPr>
          <w:rFonts w:hint="default" w:ascii="仿宋_GB2312" w:hAnsi="宋体" w:eastAsia="仿宋_GB2312" w:cs="Times New Roman"/>
          <w:b/>
          <w:bCs w:val="0"/>
          <w:color w:val="auto"/>
          <w:sz w:val="24"/>
          <w:szCs w:val="24"/>
          <w:highlight w:val="none"/>
          <w:lang w:eastAsia="zh-Hans"/>
        </w:rPr>
        <w:t>：69</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-60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eastAsia="zh-Hans"/>
        </w:rPr>
        <w:t>60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Hans"/>
        </w:rPr>
      </w:pPr>
      <w:r>
        <w:rPr>
          <w:rFonts w:hint="eastAsia" w:ascii="仿宋_GB2312" w:hAnsi="宋体" w:eastAsia="仿宋_GB2312" w:cs="Times New Roman"/>
          <w:b/>
          <w:bCs w:val="0"/>
          <w:color w:val="auto"/>
          <w:sz w:val="24"/>
          <w:szCs w:val="24"/>
          <w:highlight w:val="none"/>
          <w:lang w:val="en-US" w:eastAsia="zh-Hans"/>
        </w:rPr>
        <w:t>不合格</w:t>
      </w:r>
      <w:r>
        <w:rPr>
          <w:rFonts w:hint="default" w:ascii="仿宋_GB2312" w:hAnsi="宋体" w:eastAsia="仿宋_GB2312" w:cs="Times New Roman"/>
          <w:b/>
          <w:bCs w:val="0"/>
          <w:color w:val="auto"/>
          <w:sz w:val="24"/>
          <w:szCs w:val="24"/>
          <w:highlight w:val="none"/>
          <w:lang w:eastAsia="zh-Hans"/>
        </w:rPr>
        <w:t>：60</w:t>
      </w:r>
      <w:r>
        <w:rPr>
          <w:rFonts w:hint="eastAsia" w:ascii="仿宋_GB2312" w:hAnsi="宋体" w:eastAsia="仿宋_GB2312" w:cs="Times New Roman"/>
          <w:b/>
          <w:bCs w:val="0"/>
          <w:color w:val="auto"/>
          <w:sz w:val="24"/>
          <w:szCs w:val="24"/>
          <w:highlight w:val="none"/>
          <w:lang w:val="en-US" w:eastAsia="zh-Hans"/>
        </w:rPr>
        <w:t>分以下</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（四）毕业考核委员会</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由相关领域具有高级职称的专家 3-5 人组成毕业考核委员会（考核委员会中必须包含相关行业专家一名）考核学位申请人专业实践能力展示和专业学位论文答辩是否达到合格水平；学位申请人的导师不能担任考核委员会委员。学位论文的评阅与答辩要求详见《东华理工大学研究生毕业论文（设计）答辩工作细则》等相关要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（五）其他规定</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1．研究生须根据本学科研究生培养方案，在导师的指导下，结合本人实际，在入学后1个月内制订个人培养计划。</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2．研究生培养方案和个人培养计划完成与否，是审定研究生能否毕业和学位授予的基本依据。</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3．培养方案中规定的课程学习、实践活动、学术活动等项目，均按照学校有关管理制度的规定进行考核。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4. 本学科研究生必须参加学院定期举行的硕士研究生作品展。</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5．其它培养环节（如中期考核等）执行学校有关规定。</w:t>
      </w:r>
    </w:p>
    <w:p>
      <w:pPr>
        <w:widowControl w:val="0"/>
        <w:adjustRightInd/>
        <w:snapToGrid/>
        <w:spacing w:after="0"/>
        <w:ind w:left="281" w:hanging="280" w:hangingChars="100"/>
        <w:jc w:val="both"/>
        <w:rPr>
          <w:rFonts w:ascii="黑体" w:hAnsi="黑体" w:eastAsia="黑体"/>
          <w:b/>
          <w:kern w:val="2"/>
          <w:sz w:val="28"/>
          <w:szCs w:val="28"/>
        </w:rPr>
      </w:pPr>
      <w:r>
        <w:rPr>
          <w:rFonts w:hint="eastAsia" w:ascii="黑体" w:hAnsi="黑体" w:eastAsia="黑体"/>
          <w:b/>
          <w:kern w:val="2"/>
          <w:sz w:val="28"/>
          <w:szCs w:val="28"/>
        </w:rPr>
        <w:t>九、学位授予</w:t>
      </w:r>
    </w:p>
    <w:p>
      <w:pPr>
        <w:widowControl w:val="0"/>
        <w:shd w:val="clear" w:color="auto" w:fill="FFFFFF"/>
        <w:adjustRightInd/>
        <w:snapToGrid/>
        <w:spacing w:after="0"/>
        <w:ind w:firstLine="482" w:firstLineChars="200"/>
        <w:jc w:val="both"/>
        <w:rPr>
          <w:rFonts w:ascii="仿宋_GB2312" w:hAnsi="Calibri" w:eastAsia="仿宋_GB2312" w:cs="Times New Roman"/>
          <w:kern w:val="2"/>
          <w:sz w:val="24"/>
          <w:szCs w:val="24"/>
        </w:rPr>
      </w:pPr>
      <w:r>
        <w:rPr>
          <w:rFonts w:hint="eastAsia" w:ascii="仿宋_GB2312" w:hAnsi="宋体" w:eastAsia="仿宋_GB2312" w:cs="Times New Roman"/>
          <w:b/>
          <w:bCs w:val="0"/>
          <w:color w:val="auto"/>
          <w:sz w:val="24"/>
          <w:szCs w:val="24"/>
          <w:highlight w:val="none"/>
        </w:rPr>
        <w:t>修满规定学分并毕业考核合格者，经东华理工大学学位评定委员会审核批准，授予艺术硕士专业学位，颁发艺术硕士学位证书和毕业证书。</w:t>
      </w:r>
    </w:p>
    <w:p>
      <w:pPr>
        <w:widowControl w:val="0"/>
        <w:adjustRightInd/>
        <w:snapToGrid/>
        <w:spacing w:after="0"/>
        <w:ind w:left="281" w:hanging="280" w:hangingChars="100"/>
        <w:jc w:val="both"/>
        <w:rPr>
          <w:rFonts w:ascii="黑体" w:hAnsi="黑体" w:eastAsia="黑体"/>
          <w:b/>
          <w:kern w:val="2"/>
          <w:sz w:val="28"/>
          <w:szCs w:val="28"/>
        </w:rPr>
      </w:pPr>
      <w:r>
        <w:rPr>
          <w:rFonts w:hint="eastAsia" w:ascii="黑体" w:hAnsi="黑体" w:eastAsia="黑体"/>
          <w:b/>
          <w:kern w:val="2"/>
          <w:sz w:val="28"/>
          <w:szCs w:val="28"/>
        </w:rPr>
        <w:t>十、学业档案</w:t>
      </w:r>
    </w:p>
    <w:p>
      <w:pPr>
        <w:widowControl w:val="0"/>
        <w:shd w:val="clear" w:color="auto" w:fill="FFFFFF"/>
        <w:adjustRightInd/>
        <w:snapToGrid/>
        <w:spacing w:after="0"/>
        <w:ind w:firstLine="482" w:firstLineChars="200"/>
        <w:jc w:val="both"/>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本领域专业</w:t>
      </w:r>
      <w:r>
        <w:rPr>
          <w:rFonts w:hint="eastAsia" w:ascii="仿宋_GB2312" w:hAnsi="宋体" w:eastAsia="仿宋_GB2312" w:cs="Times New Roman"/>
          <w:b/>
          <w:bCs w:val="0"/>
          <w:color w:val="auto"/>
          <w:sz w:val="24"/>
          <w:szCs w:val="24"/>
          <w:highlight w:val="none"/>
          <w:lang w:val="en-US" w:eastAsia="zh-Hans"/>
        </w:rPr>
        <w:t>研</w:t>
      </w:r>
      <w:r>
        <w:rPr>
          <w:rFonts w:hint="eastAsia" w:ascii="仿宋_GB2312" w:hAnsi="宋体" w:eastAsia="仿宋_GB2312" w:cs="Times New Roman"/>
          <w:b/>
          <w:bCs w:val="0"/>
          <w:color w:val="auto"/>
          <w:sz w:val="24"/>
          <w:szCs w:val="24"/>
          <w:highlight w:val="none"/>
        </w:rPr>
        <w:t>究生课程学习情况（学分、成绩等）、专业实践能力展示（现场影音录像等）和专业学位论文答辩相关资料须纳入个人《学业档案》，由学院存档。</w:t>
      </w:r>
    </w:p>
    <w:p>
      <w:pPr>
        <w:widowControl w:val="0"/>
        <w:shd w:val="clear" w:color="auto" w:fill="FFFFFF"/>
        <w:adjustRightInd/>
        <w:snapToGrid/>
        <w:spacing w:after="0"/>
        <w:ind w:firstLine="480" w:firstLineChars="200"/>
        <w:jc w:val="both"/>
        <w:rPr>
          <w:rFonts w:hint="eastAsia" w:ascii="仿宋_GB2312" w:hAnsi="Calibri" w:eastAsia="仿宋_GB2312" w:cs="Times New Roman"/>
          <w:kern w:val="2"/>
          <w:sz w:val="24"/>
          <w:szCs w:val="24"/>
        </w:rPr>
      </w:pPr>
    </w:p>
    <w:p>
      <w:pPr>
        <w:widowControl w:val="0"/>
        <w:shd w:val="clear" w:color="auto" w:fill="FFFFFF"/>
        <w:adjustRightInd/>
        <w:snapToGrid/>
        <w:spacing w:after="0"/>
        <w:ind w:firstLine="480" w:firstLineChars="200"/>
        <w:jc w:val="both"/>
        <w:rPr>
          <w:rFonts w:hint="eastAsia" w:ascii="仿宋_GB2312" w:hAnsi="Calibri" w:eastAsia="仿宋_GB2312" w:cs="Times New Roman"/>
          <w:kern w:val="2"/>
          <w:sz w:val="24"/>
          <w:szCs w:val="24"/>
        </w:rPr>
      </w:pPr>
    </w:p>
    <w:p>
      <w:pPr>
        <w:widowControl w:val="0"/>
        <w:shd w:val="clear" w:color="auto" w:fill="FFFFFF"/>
        <w:adjustRightInd/>
        <w:snapToGrid/>
        <w:spacing w:after="0"/>
        <w:ind w:firstLine="480" w:firstLineChars="200"/>
        <w:jc w:val="both"/>
        <w:rPr>
          <w:rFonts w:hint="eastAsia" w:ascii="仿宋_GB2312" w:hAnsi="Calibri" w:eastAsia="仿宋_GB2312" w:cs="Times New Roman"/>
          <w:kern w:val="2"/>
          <w:sz w:val="24"/>
          <w:szCs w:val="24"/>
        </w:rPr>
      </w:pPr>
    </w:p>
    <w:p>
      <w:pPr>
        <w:widowControl w:val="0"/>
        <w:shd w:val="clear" w:color="auto" w:fill="FFFFFF"/>
        <w:adjustRightInd/>
        <w:snapToGrid/>
        <w:spacing w:after="0"/>
        <w:ind w:firstLine="480" w:firstLineChars="200"/>
        <w:jc w:val="both"/>
        <w:rPr>
          <w:rFonts w:hint="eastAsia" w:ascii="仿宋_GB2312" w:hAnsi="Calibri" w:eastAsia="仿宋_GB2312" w:cs="Times New Roman"/>
          <w:kern w:val="2"/>
          <w:sz w:val="24"/>
          <w:szCs w:val="24"/>
        </w:rPr>
      </w:pPr>
    </w:p>
    <w:p>
      <w:pPr>
        <w:widowControl w:val="0"/>
        <w:shd w:val="clear" w:color="auto" w:fill="FFFFFF"/>
        <w:adjustRightInd/>
        <w:snapToGrid/>
        <w:spacing w:after="0"/>
        <w:ind w:firstLine="480" w:firstLineChars="20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jc w:val="both"/>
        <w:rPr>
          <w:rFonts w:hint="eastAsia" w:ascii="仿宋_GB2312" w:hAnsi="Calibri" w:eastAsia="仿宋_GB2312" w:cs="Times New Roman"/>
          <w:kern w:val="2"/>
          <w:sz w:val="24"/>
          <w:szCs w:val="24"/>
        </w:rPr>
      </w:pPr>
    </w:p>
    <w:p>
      <w:pPr>
        <w:widowControl w:val="0"/>
        <w:shd w:val="clear" w:color="auto" w:fill="FFFFFF"/>
        <w:adjustRightInd/>
        <w:snapToGrid/>
        <w:spacing w:after="0"/>
        <w:ind w:firstLine="482" w:firstLineChars="200"/>
        <w:jc w:val="center"/>
        <w:rPr>
          <w:rFonts w:hint="eastAsia" w:ascii="仿宋_GB2312" w:hAnsi="Calibri" w:eastAsia="仿宋_GB2312" w:cs="Times New Roman"/>
          <w:b/>
          <w:bCs w:val="0"/>
          <w:kern w:val="2"/>
          <w:sz w:val="24"/>
          <w:szCs w:val="24"/>
        </w:rPr>
      </w:pPr>
      <w:bookmarkStart w:id="0" w:name="_GoBack"/>
      <w:bookmarkEnd w:id="0"/>
    </w:p>
    <w:sectPr>
      <w:footerReference r:id="rId3"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AFF" w:usb1="C000605B" w:usb2="00000029" w:usb3="00000000" w:csb0="200101FF" w:csb1="20280000"/>
  </w:font>
  <w:font w:name="微软雅黑">
    <w:altName w:val="汉仪旗黑"/>
    <w:panose1 w:val="020B0503020204020204"/>
    <w:charset w:val="86"/>
    <w:family w:val="swiss"/>
    <w:pitch w:val="default"/>
    <w:sig w:usb0="00000000" w:usb1="00000000" w:usb2="00000016" w:usb3="00000000" w:csb0="0004001F" w:csb1="00000000"/>
  </w:font>
  <w:font w:name="仿宋_GB2312">
    <w:altName w:val="方正仿宋_GBK"/>
    <w:panose1 w:val="00000000000000000000"/>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宋体-简">
    <w:panose1 w:val="02010800040101010101"/>
    <w:charset w:val="86"/>
    <w:family w:val="auto"/>
    <w:pitch w:val="default"/>
    <w:sig w:usb0="00000001" w:usb1="080F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儷宋 Pro">
    <w:panose1 w:val="02020300000000000000"/>
    <w:charset w:val="88"/>
    <w:family w:val="auto"/>
    <w:pitch w:val="default"/>
    <w:sig w:usb0="80000001" w:usb1="28091800" w:usb2="00000016" w:usb3="00000000" w:csb0="00100000" w:csb1="00000000"/>
  </w:font>
  <w:font w:name="等线">
    <w:altName w:val="汉仪中等线KW"/>
    <w:panose1 w:val="00000000000000000000"/>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982652"/>
    </w:sdtPr>
    <w:sdtContent>
      <w:p>
        <w:pPr>
          <w:pStyle w:val="2"/>
          <w:jc w:val="center"/>
        </w:pPr>
        <w:r>
          <w:rPr>
            <w:lang w:val="zh-CN"/>
          </w:rPr>
          <w:fldChar w:fldCharType="begin"/>
        </w:r>
        <w:r>
          <w:rPr>
            <w:lang w:val="zh-CN"/>
          </w:rPr>
          <w:instrText xml:space="preserve"> PAGE   \* MERGEFORMAT </w:instrText>
        </w:r>
        <w:r>
          <w:rPr>
            <w:lang w:val="zh-CN"/>
          </w:rP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1F7F"/>
    <w:rsid w:val="00002DED"/>
    <w:rsid w:val="00002F07"/>
    <w:rsid w:val="000041FE"/>
    <w:rsid w:val="000140BD"/>
    <w:rsid w:val="00027646"/>
    <w:rsid w:val="00036C69"/>
    <w:rsid w:val="000401E5"/>
    <w:rsid w:val="00054262"/>
    <w:rsid w:val="000716D5"/>
    <w:rsid w:val="0007302D"/>
    <w:rsid w:val="000903AB"/>
    <w:rsid w:val="00091B9F"/>
    <w:rsid w:val="000A7E28"/>
    <w:rsid w:val="000B601B"/>
    <w:rsid w:val="000C0368"/>
    <w:rsid w:val="000C170B"/>
    <w:rsid w:val="000C1E50"/>
    <w:rsid w:val="000C5FF2"/>
    <w:rsid w:val="000E57B5"/>
    <w:rsid w:val="000F2640"/>
    <w:rsid w:val="000F7E26"/>
    <w:rsid w:val="00104289"/>
    <w:rsid w:val="00105BB1"/>
    <w:rsid w:val="00106761"/>
    <w:rsid w:val="00110619"/>
    <w:rsid w:val="00114772"/>
    <w:rsid w:val="0012610F"/>
    <w:rsid w:val="001338A6"/>
    <w:rsid w:val="00141E40"/>
    <w:rsid w:val="00142C1E"/>
    <w:rsid w:val="00146903"/>
    <w:rsid w:val="001531B2"/>
    <w:rsid w:val="00154885"/>
    <w:rsid w:val="00161905"/>
    <w:rsid w:val="001726B1"/>
    <w:rsid w:val="00173E36"/>
    <w:rsid w:val="00175D54"/>
    <w:rsid w:val="00176540"/>
    <w:rsid w:val="00182DAD"/>
    <w:rsid w:val="00191656"/>
    <w:rsid w:val="001A0258"/>
    <w:rsid w:val="001A7AEA"/>
    <w:rsid w:val="001B04B9"/>
    <w:rsid w:val="001C3744"/>
    <w:rsid w:val="001C5BAD"/>
    <w:rsid w:val="001D1D04"/>
    <w:rsid w:val="001E427C"/>
    <w:rsid w:val="001F5AAF"/>
    <w:rsid w:val="001F7523"/>
    <w:rsid w:val="00226E0C"/>
    <w:rsid w:val="00251D91"/>
    <w:rsid w:val="002579B4"/>
    <w:rsid w:val="00262735"/>
    <w:rsid w:val="00262C6A"/>
    <w:rsid w:val="00270699"/>
    <w:rsid w:val="0028443F"/>
    <w:rsid w:val="0028656B"/>
    <w:rsid w:val="002937B7"/>
    <w:rsid w:val="00294D06"/>
    <w:rsid w:val="0029594B"/>
    <w:rsid w:val="002A5279"/>
    <w:rsid w:val="002A7349"/>
    <w:rsid w:val="002D0520"/>
    <w:rsid w:val="002E14E8"/>
    <w:rsid w:val="002F0F19"/>
    <w:rsid w:val="00303FA7"/>
    <w:rsid w:val="00305D79"/>
    <w:rsid w:val="003072DF"/>
    <w:rsid w:val="00323B43"/>
    <w:rsid w:val="00340C91"/>
    <w:rsid w:val="00340DDD"/>
    <w:rsid w:val="00354BCE"/>
    <w:rsid w:val="00362503"/>
    <w:rsid w:val="003708E2"/>
    <w:rsid w:val="00381767"/>
    <w:rsid w:val="00386694"/>
    <w:rsid w:val="00390F60"/>
    <w:rsid w:val="0039529E"/>
    <w:rsid w:val="003962F9"/>
    <w:rsid w:val="003B1456"/>
    <w:rsid w:val="003B3678"/>
    <w:rsid w:val="003D37D8"/>
    <w:rsid w:val="003E1DF8"/>
    <w:rsid w:val="00400B63"/>
    <w:rsid w:val="00404ABF"/>
    <w:rsid w:val="00406322"/>
    <w:rsid w:val="00426133"/>
    <w:rsid w:val="004358AB"/>
    <w:rsid w:val="00436018"/>
    <w:rsid w:val="00440F15"/>
    <w:rsid w:val="00442000"/>
    <w:rsid w:val="00464235"/>
    <w:rsid w:val="00467091"/>
    <w:rsid w:val="004842DD"/>
    <w:rsid w:val="00492DB1"/>
    <w:rsid w:val="004A0A9E"/>
    <w:rsid w:val="004A780F"/>
    <w:rsid w:val="004C04A1"/>
    <w:rsid w:val="004D50CA"/>
    <w:rsid w:val="004D5690"/>
    <w:rsid w:val="004D6382"/>
    <w:rsid w:val="004E28AA"/>
    <w:rsid w:val="004E6090"/>
    <w:rsid w:val="004F1017"/>
    <w:rsid w:val="004F4EDB"/>
    <w:rsid w:val="00513AFD"/>
    <w:rsid w:val="00534644"/>
    <w:rsid w:val="0053625E"/>
    <w:rsid w:val="005526EB"/>
    <w:rsid w:val="005539A5"/>
    <w:rsid w:val="00585423"/>
    <w:rsid w:val="00597065"/>
    <w:rsid w:val="00597B8E"/>
    <w:rsid w:val="005B6A6F"/>
    <w:rsid w:val="005B7169"/>
    <w:rsid w:val="005D241C"/>
    <w:rsid w:val="005D39B1"/>
    <w:rsid w:val="005D5E50"/>
    <w:rsid w:val="005D6F11"/>
    <w:rsid w:val="00615592"/>
    <w:rsid w:val="00617B1C"/>
    <w:rsid w:val="00621740"/>
    <w:rsid w:val="006224F3"/>
    <w:rsid w:val="00632E3C"/>
    <w:rsid w:val="00635B14"/>
    <w:rsid w:val="00667496"/>
    <w:rsid w:val="00681D48"/>
    <w:rsid w:val="00687812"/>
    <w:rsid w:val="006C0262"/>
    <w:rsid w:val="006C7885"/>
    <w:rsid w:val="006D5379"/>
    <w:rsid w:val="006E7433"/>
    <w:rsid w:val="006E7C41"/>
    <w:rsid w:val="006F0C6B"/>
    <w:rsid w:val="006F43D4"/>
    <w:rsid w:val="006F5BE4"/>
    <w:rsid w:val="00701D4A"/>
    <w:rsid w:val="00741053"/>
    <w:rsid w:val="00747DB6"/>
    <w:rsid w:val="00753682"/>
    <w:rsid w:val="00755BC7"/>
    <w:rsid w:val="00765461"/>
    <w:rsid w:val="00774DE1"/>
    <w:rsid w:val="00780A9C"/>
    <w:rsid w:val="00782149"/>
    <w:rsid w:val="007874B3"/>
    <w:rsid w:val="0079367A"/>
    <w:rsid w:val="00796904"/>
    <w:rsid w:val="007A050A"/>
    <w:rsid w:val="007B26D4"/>
    <w:rsid w:val="007B46D0"/>
    <w:rsid w:val="007B60DF"/>
    <w:rsid w:val="007D1279"/>
    <w:rsid w:val="007D40E2"/>
    <w:rsid w:val="007E0ADB"/>
    <w:rsid w:val="00800CA7"/>
    <w:rsid w:val="00800CBE"/>
    <w:rsid w:val="00810796"/>
    <w:rsid w:val="00810DD7"/>
    <w:rsid w:val="00834EC6"/>
    <w:rsid w:val="008542A7"/>
    <w:rsid w:val="00866B1D"/>
    <w:rsid w:val="00866F2A"/>
    <w:rsid w:val="00872855"/>
    <w:rsid w:val="00877E40"/>
    <w:rsid w:val="00880CB6"/>
    <w:rsid w:val="008A3534"/>
    <w:rsid w:val="008B7726"/>
    <w:rsid w:val="008B7E00"/>
    <w:rsid w:val="008C2775"/>
    <w:rsid w:val="008C6590"/>
    <w:rsid w:val="008D06BF"/>
    <w:rsid w:val="008D5B91"/>
    <w:rsid w:val="008E3CDE"/>
    <w:rsid w:val="008E4CF3"/>
    <w:rsid w:val="008F33B0"/>
    <w:rsid w:val="00914C5F"/>
    <w:rsid w:val="00920C6D"/>
    <w:rsid w:val="009346AB"/>
    <w:rsid w:val="00940A4A"/>
    <w:rsid w:val="009566E9"/>
    <w:rsid w:val="0096610E"/>
    <w:rsid w:val="00973544"/>
    <w:rsid w:val="009761C6"/>
    <w:rsid w:val="0098029D"/>
    <w:rsid w:val="00996A7C"/>
    <w:rsid w:val="009A3E10"/>
    <w:rsid w:val="009B1F43"/>
    <w:rsid w:val="009C027D"/>
    <w:rsid w:val="009C1774"/>
    <w:rsid w:val="009D00C3"/>
    <w:rsid w:val="009E19DB"/>
    <w:rsid w:val="009E611A"/>
    <w:rsid w:val="00A15EC3"/>
    <w:rsid w:val="00A21D59"/>
    <w:rsid w:val="00A45FD4"/>
    <w:rsid w:val="00A4643F"/>
    <w:rsid w:val="00A47C81"/>
    <w:rsid w:val="00A67949"/>
    <w:rsid w:val="00A75E96"/>
    <w:rsid w:val="00A9700E"/>
    <w:rsid w:val="00AA2CAE"/>
    <w:rsid w:val="00AA3D7B"/>
    <w:rsid w:val="00AC44CD"/>
    <w:rsid w:val="00AF1F68"/>
    <w:rsid w:val="00AF2DA2"/>
    <w:rsid w:val="00B14D9B"/>
    <w:rsid w:val="00B15A53"/>
    <w:rsid w:val="00B15D74"/>
    <w:rsid w:val="00B1719F"/>
    <w:rsid w:val="00B3253C"/>
    <w:rsid w:val="00B41A3C"/>
    <w:rsid w:val="00B51323"/>
    <w:rsid w:val="00B642D7"/>
    <w:rsid w:val="00B71C3C"/>
    <w:rsid w:val="00B740A7"/>
    <w:rsid w:val="00B7494E"/>
    <w:rsid w:val="00B84E62"/>
    <w:rsid w:val="00B87F6F"/>
    <w:rsid w:val="00B91B93"/>
    <w:rsid w:val="00B970B5"/>
    <w:rsid w:val="00BB3572"/>
    <w:rsid w:val="00BB7FC3"/>
    <w:rsid w:val="00BD3A64"/>
    <w:rsid w:val="00BD4B70"/>
    <w:rsid w:val="00BE7A44"/>
    <w:rsid w:val="00BF01D3"/>
    <w:rsid w:val="00BF6C43"/>
    <w:rsid w:val="00C10A7E"/>
    <w:rsid w:val="00C27226"/>
    <w:rsid w:val="00C32216"/>
    <w:rsid w:val="00C3415E"/>
    <w:rsid w:val="00C50EAA"/>
    <w:rsid w:val="00C70079"/>
    <w:rsid w:val="00C76EF8"/>
    <w:rsid w:val="00C8418D"/>
    <w:rsid w:val="00C90779"/>
    <w:rsid w:val="00C9688B"/>
    <w:rsid w:val="00CA5C94"/>
    <w:rsid w:val="00CA5CB8"/>
    <w:rsid w:val="00CA7380"/>
    <w:rsid w:val="00CB4370"/>
    <w:rsid w:val="00CC0776"/>
    <w:rsid w:val="00CC1072"/>
    <w:rsid w:val="00CC50EB"/>
    <w:rsid w:val="00D141DE"/>
    <w:rsid w:val="00D15EBD"/>
    <w:rsid w:val="00D206E6"/>
    <w:rsid w:val="00D23161"/>
    <w:rsid w:val="00D31D50"/>
    <w:rsid w:val="00D404CC"/>
    <w:rsid w:val="00D45DC6"/>
    <w:rsid w:val="00D473A6"/>
    <w:rsid w:val="00D505C9"/>
    <w:rsid w:val="00D56BCD"/>
    <w:rsid w:val="00D72869"/>
    <w:rsid w:val="00D80AA7"/>
    <w:rsid w:val="00D84748"/>
    <w:rsid w:val="00D87222"/>
    <w:rsid w:val="00DA1D12"/>
    <w:rsid w:val="00DA6C61"/>
    <w:rsid w:val="00DB2886"/>
    <w:rsid w:val="00DB3AB8"/>
    <w:rsid w:val="00DC4D3A"/>
    <w:rsid w:val="00DD25AB"/>
    <w:rsid w:val="00E176A6"/>
    <w:rsid w:val="00E311F4"/>
    <w:rsid w:val="00E354E2"/>
    <w:rsid w:val="00E379BE"/>
    <w:rsid w:val="00E5338B"/>
    <w:rsid w:val="00E54D99"/>
    <w:rsid w:val="00E553AE"/>
    <w:rsid w:val="00E57396"/>
    <w:rsid w:val="00E65DCF"/>
    <w:rsid w:val="00E710A5"/>
    <w:rsid w:val="00E77545"/>
    <w:rsid w:val="00E81D4E"/>
    <w:rsid w:val="00E91FB4"/>
    <w:rsid w:val="00E94D9F"/>
    <w:rsid w:val="00EC656F"/>
    <w:rsid w:val="00EE516C"/>
    <w:rsid w:val="00EE70A3"/>
    <w:rsid w:val="00EF236B"/>
    <w:rsid w:val="00F05300"/>
    <w:rsid w:val="00F157A2"/>
    <w:rsid w:val="00F1633C"/>
    <w:rsid w:val="00F21165"/>
    <w:rsid w:val="00F26087"/>
    <w:rsid w:val="00F30A94"/>
    <w:rsid w:val="00F40C4B"/>
    <w:rsid w:val="00F42F1F"/>
    <w:rsid w:val="00F511F5"/>
    <w:rsid w:val="00F60DCC"/>
    <w:rsid w:val="00F62849"/>
    <w:rsid w:val="00F7332A"/>
    <w:rsid w:val="00F91E51"/>
    <w:rsid w:val="00F976D2"/>
    <w:rsid w:val="00FA4055"/>
    <w:rsid w:val="00FB54B0"/>
    <w:rsid w:val="00FC0101"/>
    <w:rsid w:val="00FD35DF"/>
    <w:rsid w:val="00FD7B07"/>
    <w:rsid w:val="00FF3E31"/>
    <w:rsid w:val="00FF58B8"/>
    <w:rsid w:val="00FF750D"/>
    <w:rsid w:val="01150FB1"/>
    <w:rsid w:val="01DA4768"/>
    <w:rsid w:val="0214491E"/>
    <w:rsid w:val="073400ED"/>
    <w:rsid w:val="0D27190F"/>
    <w:rsid w:val="10827BA5"/>
    <w:rsid w:val="17672603"/>
    <w:rsid w:val="195E7C91"/>
    <w:rsid w:val="1BD50406"/>
    <w:rsid w:val="1DFF3B9A"/>
    <w:rsid w:val="1E9A0E8B"/>
    <w:rsid w:val="1F2540B1"/>
    <w:rsid w:val="1F8E0990"/>
    <w:rsid w:val="1FBD7978"/>
    <w:rsid w:val="20010384"/>
    <w:rsid w:val="20276A3C"/>
    <w:rsid w:val="20B86FC5"/>
    <w:rsid w:val="21C345A6"/>
    <w:rsid w:val="22985211"/>
    <w:rsid w:val="27CE6AD1"/>
    <w:rsid w:val="2C9C7208"/>
    <w:rsid w:val="2D6F27F8"/>
    <w:rsid w:val="2F09300E"/>
    <w:rsid w:val="2F6F0EEA"/>
    <w:rsid w:val="30DC7E67"/>
    <w:rsid w:val="31DF6FEC"/>
    <w:rsid w:val="31F41A20"/>
    <w:rsid w:val="32834282"/>
    <w:rsid w:val="3493280C"/>
    <w:rsid w:val="34B20AE6"/>
    <w:rsid w:val="352E56D5"/>
    <w:rsid w:val="35B14490"/>
    <w:rsid w:val="37AB6EB7"/>
    <w:rsid w:val="38FD237C"/>
    <w:rsid w:val="39100DD8"/>
    <w:rsid w:val="399809F6"/>
    <w:rsid w:val="3A7F052C"/>
    <w:rsid w:val="3AF64A16"/>
    <w:rsid w:val="3CC1372C"/>
    <w:rsid w:val="3DEA0020"/>
    <w:rsid w:val="3E7FC8E1"/>
    <w:rsid w:val="3EBE1639"/>
    <w:rsid w:val="3F5F7AA6"/>
    <w:rsid w:val="413D0B88"/>
    <w:rsid w:val="44975936"/>
    <w:rsid w:val="4910212D"/>
    <w:rsid w:val="4922478A"/>
    <w:rsid w:val="49B86CDF"/>
    <w:rsid w:val="4AE703C0"/>
    <w:rsid w:val="4FA86015"/>
    <w:rsid w:val="504E05A6"/>
    <w:rsid w:val="506E77A0"/>
    <w:rsid w:val="51972A58"/>
    <w:rsid w:val="533B5C3E"/>
    <w:rsid w:val="53790504"/>
    <w:rsid w:val="55FB2EBD"/>
    <w:rsid w:val="57D40CA2"/>
    <w:rsid w:val="5AFFB4FD"/>
    <w:rsid w:val="5C76024B"/>
    <w:rsid w:val="5D999CC1"/>
    <w:rsid w:val="5DDC4DA6"/>
    <w:rsid w:val="5E7D95DD"/>
    <w:rsid w:val="5FB85786"/>
    <w:rsid w:val="609E0EB6"/>
    <w:rsid w:val="60EA2218"/>
    <w:rsid w:val="617C5DFA"/>
    <w:rsid w:val="648136CD"/>
    <w:rsid w:val="64DCA433"/>
    <w:rsid w:val="65EE620D"/>
    <w:rsid w:val="65EF321C"/>
    <w:rsid w:val="661A2964"/>
    <w:rsid w:val="666BB107"/>
    <w:rsid w:val="66995D6B"/>
    <w:rsid w:val="67013285"/>
    <w:rsid w:val="67C720AB"/>
    <w:rsid w:val="67D51042"/>
    <w:rsid w:val="69DD675B"/>
    <w:rsid w:val="6AED5D66"/>
    <w:rsid w:val="6BB69392"/>
    <w:rsid w:val="6CC17168"/>
    <w:rsid w:val="6D4B0BC6"/>
    <w:rsid w:val="6E715C4E"/>
    <w:rsid w:val="6E9785B5"/>
    <w:rsid w:val="70F189DA"/>
    <w:rsid w:val="719B6288"/>
    <w:rsid w:val="74E07F63"/>
    <w:rsid w:val="757F8A1F"/>
    <w:rsid w:val="75E1DFC2"/>
    <w:rsid w:val="7763316E"/>
    <w:rsid w:val="77EBC76F"/>
    <w:rsid w:val="79D747BF"/>
    <w:rsid w:val="79F929AE"/>
    <w:rsid w:val="7A034D20"/>
    <w:rsid w:val="7A0648D5"/>
    <w:rsid w:val="7A1C1AE7"/>
    <w:rsid w:val="7B1788F7"/>
    <w:rsid w:val="7C6173AA"/>
    <w:rsid w:val="7D4B53E2"/>
    <w:rsid w:val="7DFEFE05"/>
    <w:rsid w:val="7DFF674D"/>
    <w:rsid w:val="7F7FEEE6"/>
    <w:rsid w:val="7F8B3F92"/>
    <w:rsid w:val="7FCA479C"/>
    <w:rsid w:val="7FEB8FBE"/>
    <w:rsid w:val="87F72C80"/>
    <w:rsid w:val="96B94E64"/>
    <w:rsid w:val="ADFABAD7"/>
    <w:rsid w:val="B2FCF5C6"/>
    <w:rsid w:val="B33EA08D"/>
    <w:rsid w:val="B75B2DF3"/>
    <w:rsid w:val="BFD446A4"/>
    <w:rsid w:val="BFDA45D1"/>
    <w:rsid w:val="C6FF4BB9"/>
    <w:rsid w:val="DFFFC1C6"/>
    <w:rsid w:val="EAB23269"/>
    <w:rsid w:val="EE5F9524"/>
    <w:rsid w:val="EFE3E1D9"/>
    <w:rsid w:val="F197D191"/>
    <w:rsid w:val="F3F262C9"/>
    <w:rsid w:val="F5FF9962"/>
    <w:rsid w:val="F758AE4E"/>
    <w:rsid w:val="F7BDCBCF"/>
    <w:rsid w:val="FB6F09A6"/>
    <w:rsid w:val="FB7DBC5E"/>
    <w:rsid w:val="FBEF89D4"/>
    <w:rsid w:val="FCFB5C8B"/>
    <w:rsid w:val="FE7BA3DC"/>
    <w:rsid w:val="FECD2782"/>
    <w:rsid w:val="FF5F077C"/>
    <w:rsid w:val="FFBC0E16"/>
    <w:rsid w:val="FFBFB2E8"/>
    <w:rsid w:val="FFEF1807"/>
    <w:rsid w:val="FFFBD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styleId="5">
    <w:name w:val="Strong"/>
    <w:basedOn w:val="4"/>
    <w:qFormat/>
    <w:uiPriority w:val="22"/>
    <w:rPr>
      <w:b/>
      <w:bCs/>
    </w:rPr>
  </w:style>
  <w:style w:type="character" w:styleId="6">
    <w:name w:val="Hyperlink"/>
    <w:basedOn w:val="4"/>
    <w:unhideWhenUsed/>
    <w:qFormat/>
    <w:uiPriority w:val="99"/>
    <w:rPr>
      <w:color w:val="0000FF"/>
      <w:u w:val="single"/>
    </w:rPr>
  </w:style>
  <w:style w:type="character" w:customStyle="1" w:styleId="8">
    <w:name w:val="页眉 Char"/>
    <w:basedOn w:val="4"/>
    <w:link w:val="3"/>
    <w:qFormat/>
    <w:uiPriority w:val="99"/>
    <w:rPr>
      <w:rFonts w:ascii="Tahoma" w:hAnsi="Tahoma"/>
      <w:sz w:val="18"/>
      <w:szCs w:val="18"/>
    </w:rPr>
  </w:style>
  <w:style w:type="character" w:customStyle="1" w:styleId="9">
    <w:name w:val="页脚 Char"/>
    <w:basedOn w:val="4"/>
    <w:link w:val="2"/>
    <w:qFormat/>
    <w:uiPriority w:val="99"/>
    <w:rPr>
      <w:rFonts w:ascii="Tahoma" w:hAnsi="Tahoma"/>
      <w:sz w:val="18"/>
      <w:szCs w:val="18"/>
    </w:rPr>
  </w:style>
  <w:style w:type="paragraph" w:customStyle="1" w:styleId="10">
    <w:name w:val="No Spacing"/>
    <w:link w:val="11"/>
    <w:qFormat/>
    <w:uiPriority w:val="1"/>
    <w:pPr>
      <w:spacing w:after="0" w:line="240" w:lineRule="auto"/>
    </w:pPr>
    <w:rPr>
      <w:rFonts w:asciiTheme="minorHAnsi" w:hAnsiTheme="minorHAnsi" w:eastAsiaTheme="minorEastAsia" w:cstheme="minorBidi"/>
      <w:sz w:val="22"/>
      <w:szCs w:val="22"/>
      <w:lang w:val="en-US" w:eastAsia="zh-CN" w:bidi="ar-SA"/>
    </w:rPr>
  </w:style>
  <w:style w:type="character" w:customStyle="1" w:styleId="11">
    <w:name w:val="无间隔 Char"/>
    <w:basedOn w:val="4"/>
    <w:link w:val="10"/>
    <w:qFormat/>
    <w:uiPriority w:val="1"/>
    <w:rPr>
      <w:rFonts w:eastAsiaTheme="minorEastAsia"/>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1136</Words>
  <Characters>6478</Characters>
  <Lines>53</Lines>
  <Paragraphs>15</Paragraphs>
  <ScaleCrop>false</ScaleCrop>
  <LinksUpToDate>false</LinksUpToDate>
  <CharactersWithSpaces>7599</CharactersWithSpaces>
  <Application>WPS Office_3.2.0.5058_F1E327BC-269C-435d-A152-05C5408002CA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2008-09-16T17:20:00Z</dcterms:created>
  <dc:creator>Administrator</dc:creator>
  <cp:lastModifiedBy>wangchunyang</cp:lastModifiedBy>
  <cp:lastPrinted>2021-01-17T06:33:00Z</cp:lastPrinted>
  <dcterms:modified xsi:type="dcterms:W3CDTF">2021-01-28T21:48:47Z</dcterms:modified>
  <cp:revision>299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2052-3.2.0.5058</vt:lpwstr>
  </property>
</Properties>
</file>